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6B24719" w14:textId="431B0996" w:rsidR="003149C2" w:rsidRPr="0039580B" w:rsidRDefault="004E656E" w:rsidP="00D5617B">
      <w:pPr>
        <w:pStyle w:val="normal0"/>
        <w:spacing w:line="240" w:lineRule="auto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>Use the information in Chapter 11 (p.210-225</w:t>
      </w:r>
      <w:r w:rsidR="00D5617B">
        <w:rPr>
          <w:rFonts w:asciiTheme="majorHAnsi" w:hAnsiTheme="majorHAnsi"/>
          <w:i/>
        </w:rPr>
        <w:t>) as well as the</w:t>
      </w:r>
      <w:r w:rsidR="0039580B" w:rsidRPr="0039580B">
        <w:rPr>
          <w:rFonts w:asciiTheme="majorHAnsi" w:hAnsiTheme="majorHAnsi"/>
          <w:i/>
        </w:rPr>
        <w:t xml:space="preserve"> Bozeman podcast on </w:t>
      </w:r>
      <w:hyperlink r:id="rId7" w:history="1">
        <w:r w:rsidRPr="004E656E">
          <w:rPr>
            <w:rStyle w:val="Hyperlink"/>
            <w:rFonts w:asciiTheme="majorHAnsi" w:hAnsiTheme="majorHAnsi"/>
            <w:i/>
          </w:rPr>
          <w:t>Signal Transduction in Pathways</w:t>
        </w:r>
      </w:hyperlink>
      <w:r>
        <w:rPr>
          <w:rFonts w:asciiTheme="majorHAnsi" w:hAnsiTheme="majorHAnsi"/>
          <w:i/>
        </w:rPr>
        <w:t xml:space="preserve"> </w:t>
      </w:r>
      <w:r w:rsidR="00D5617B">
        <w:rPr>
          <w:rFonts w:asciiTheme="majorHAnsi" w:hAnsiTheme="majorHAnsi"/>
          <w:i/>
        </w:rPr>
        <w:t>to complete the reading guide.</w:t>
      </w:r>
    </w:p>
    <w:p w14:paraId="105E5CE2" w14:textId="77777777" w:rsidR="00D5617B" w:rsidRDefault="00D5617B">
      <w:pPr>
        <w:pStyle w:val="normal0"/>
        <w:rPr>
          <w:rFonts w:asciiTheme="majorHAnsi" w:hAnsiTheme="majorHAnsi"/>
        </w:rPr>
      </w:pPr>
    </w:p>
    <w:p w14:paraId="0F1DF291" w14:textId="0ECE2995" w:rsidR="003149C2" w:rsidRPr="0039580B" w:rsidRDefault="00115062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Concept 11</w:t>
      </w:r>
      <w:r w:rsidR="004E656E">
        <w:rPr>
          <w:rFonts w:asciiTheme="majorHAnsi" w:hAnsiTheme="majorHAnsi"/>
          <w:b/>
          <w:u w:val="single"/>
        </w:rPr>
        <w:t>.2</w:t>
      </w:r>
      <w:r w:rsidR="0039580B" w:rsidRPr="0039580B">
        <w:rPr>
          <w:rFonts w:asciiTheme="majorHAnsi" w:hAnsiTheme="majorHAnsi"/>
          <w:b/>
          <w:u w:val="single"/>
        </w:rPr>
        <w:t xml:space="preserve"> </w:t>
      </w:r>
      <w:r w:rsidR="004E656E">
        <w:rPr>
          <w:rFonts w:asciiTheme="majorHAnsi" w:hAnsiTheme="majorHAnsi"/>
          <w:b/>
          <w:u w:val="single"/>
        </w:rPr>
        <w:t>Reception: A signaling molecule binds to a receptor protein, causing it to change shape</w:t>
      </w:r>
    </w:p>
    <w:p w14:paraId="0AEF5B74" w14:textId="144A5E4D" w:rsidR="0015180E" w:rsidRDefault="004E656E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</w:rPr>
        <w:t>Describe the relationship between a water-soluble ligand and a receptor protein.</w:t>
      </w:r>
    </w:p>
    <w:p w14:paraId="1B941C27" w14:textId="77777777" w:rsidR="0015180E" w:rsidRDefault="0015180E">
      <w:pPr>
        <w:pStyle w:val="normal0"/>
        <w:rPr>
          <w:rFonts w:asciiTheme="majorHAnsi" w:hAnsiTheme="majorHAnsi"/>
        </w:rPr>
      </w:pPr>
    </w:p>
    <w:p w14:paraId="1C08C1B0" w14:textId="77777777" w:rsidR="0015180E" w:rsidRDefault="0015180E">
      <w:pPr>
        <w:pStyle w:val="normal0"/>
        <w:rPr>
          <w:rFonts w:asciiTheme="majorHAnsi" w:hAnsiTheme="majorHAnsi"/>
        </w:rPr>
      </w:pPr>
    </w:p>
    <w:p w14:paraId="16FB3549" w14:textId="77777777" w:rsidR="0015180E" w:rsidRDefault="0015180E">
      <w:pPr>
        <w:pStyle w:val="normal0"/>
        <w:rPr>
          <w:rFonts w:asciiTheme="majorHAnsi" w:hAnsiTheme="majorHAnsi"/>
        </w:rPr>
      </w:pPr>
    </w:p>
    <w:p w14:paraId="3E37FBC6" w14:textId="77777777" w:rsidR="0015180E" w:rsidRDefault="0015180E">
      <w:pPr>
        <w:pStyle w:val="normal0"/>
        <w:rPr>
          <w:rFonts w:asciiTheme="majorHAnsi" w:hAnsiTheme="majorHAnsi"/>
        </w:rPr>
      </w:pPr>
    </w:p>
    <w:p w14:paraId="653FE6E8" w14:textId="77777777" w:rsidR="004E656E" w:rsidRDefault="004E656E" w:rsidP="004E656E">
      <w:pPr>
        <w:rPr>
          <w:rFonts w:asciiTheme="majorHAnsi" w:hAnsiTheme="majorHAnsi"/>
        </w:rPr>
      </w:pPr>
    </w:p>
    <w:p w14:paraId="123BE055" w14:textId="1E19C891" w:rsidR="004E656E" w:rsidRDefault="004E656E" w:rsidP="004E656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Figure 11.7 (p.211) to label the following diagram, then </w:t>
      </w:r>
      <w:proofErr w:type="gramStart"/>
      <w:r>
        <w:rPr>
          <w:rFonts w:asciiTheme="majorHAnsi" w:hAnsiTheme="majorHAnsi"/>
        </w:rPr>
        <w:t>summarize</w:t>
      </w:r>
      <w:proofErr w:type="gramEnd"/>
      <w:r>
        <w:rPr>
          <w:rFonts w:asciiTheme="majorHAnsi" w:hAnsiTheme="majorHAnsi"/>
        </w:rPr>
        <w:t xml:space="preserve"> the events that must take place for a G-protein coupled receptor to function.</w:t>
      </w:r>
    </w:p>
    <w:p w14:paraId="6107ACA3" w14:textId="6C080E82" w:rsidR="0015180E" w:rsidRDefault="004E656E" w:rsidP="004E656E">
      <w:pPr>
        <w:pStyle w:val="normal0"/>
        <w:ind w:left="-270"/>
        <w:rPr>
          <w:rFonts w:asciiTheme="majorHAnsi" w:hAnsiTheme="majorHAnsi"/>
        </w:rPr>
      </w:pPr>
      <w:r w:rsidRPr="004E656E">
        <w:rPr>
          <w:rFonts w:asciiTheme="majorHAnsi" w:hAnsiTheme="majorHAnsi"/>
        </w:rPr>
        <w:drawing>
          <wp:inline distT="0" distB="0" distL="0" distR="0" wp14:anchorId="0C218E6F" wp14:editId="701FE25C">
            <wp:extent cx="6502881" cy="3557768"/>
            <wp:effectExtent l="0" t="0" r="0" b="0"/>
            <wp:docPr id="67586" name="Picture 9" descr="11_07bGProteinCoupled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9" descr="11_07bGProteinCoupled-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54" cy="35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E76C419" w14:textId="77777777" w:rsidR="0015180E" w:rsidRDefault="0015180E">
      <w:pPr>
        <w:pStyle w:val="normal0"/>
        <w:rPr>
          <w:rFonts w:asciiTheme="majorHAnsi" w:hAnsiTheme="majorHAnsi"/>
        </w:rPr>
      </w:pPr>
    </w:p>
    <w:p w14:paraId="2D4DFFF3" w14:textId="77777777" w:rsidR="0015180E" w:rsidRDefault="0015180E">
      <w:pPr>
        <w:pStyle w:val="normal0"/>
        <w:rPr>
          <w:rFonts w:asciiTheme="majorHAnsi" w:hAnsiTheme="majorHAnsi"/>
        </w:rPr>
      </w:pPr>
    </w:p>
    <w:p w14:paraId="2460D356" w14:textId="77777777" w:rsidR="0015180E" w:rsidRDefault="0015180E">
      <w:pPr>
        <w:pStyle w:val="normal0"/>
        <w:rPr>
          <w:rFonts w:asciiTheme="majorHAnsi" w:hAnsiTheme="majorHAnsi"/>
        </w:rPr>
      </w:pPr>
    </w:p>
    <w:p w14:paraId="3D4FF64B" w14:textId="77777777" w:rsidR="0015180E" w:rsidRDefault="0015180E">
      <w:pPr>
        <w:pStyle w:val="normal0"/>
        <w:rPr>
          <w:rFonts w:asciiTheme="majorHAnsi" w:hAnsiTheme="majorHAnsi"/>
        </w:rPr>
      </w:pPr>
    </w:p>
    <w:p w14:paraId="3FA879A8" w14:textId="77777777" w:rsidR="0015180E" w:rsidRDefault="0015180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FBAF47A" w14:textId="68D45262" w:rsidR="0015180E" w:rsidRDefault="004E656E" w:rsidP="004E656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Use Figure 11.8 (p.212)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the events that must take place for a receptor tyrosine kinase to function.</w:t>
      </w:r>
    </w:p>
    <w:p w14:paraId="0241D167" w14:textId="7102B839" w:rsidR="0015180E" w:rsidRDefault="004E656E" w:rsidP="004E656E">
      <w:pPr>
        <w:pStyle w:val="normal0"/>
        <w:ind w:left="-90"/>
        <w:rPr>
          <w:rFonts w:asciiTheme="majorHAnsi" w:hAnsiTheme="majorHAnsi"/>
        </w:rPr>
      </w:pPr>
      <w:r w:rsidRPr="004E656E">
        <w:rPr>
          <w:rFonts w:asciiTheme="majorHAnsi" w:hAnsiTheme="majorHAnsi"/>
        </w:rPr>
        <w:drawing>
          <wp:inline distT="0" distB="0" distL="0" distR="0" wp14:anchorId="106256ED" wp14:editId="4AD80F02">
            <wp:extent cx="6057106" cy="4441177"/>
            <wp:effectExtent l="0" t="0" r="0" b="4445"/>
            <wp:docPr id="73730" name="Picture 3" descr="11_07cRTKs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3" descr="11_07cRTKs-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15" cy="44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20B112B" w14:textId="77777777" w:rsidR="0015180E" w:rsidRDefault="0015180E">
      <w:pPr>
        <w:pStyle w:val="normal0"/>
        <w:rPr>
          <w:rFonts w:asciiTheme="majorHAnsi" w:hAnsiTheme="majorHAnsi"/>
        </w:rPr>
      </w:pPr>
    </w:p>
    <w:p w14:paraId="5368BCA9" w14:textId="77777777" w:rsidR="004E656E" w:rsidRDefault="004E656E">
      <w:pPr>
        <w:rPr>
          <w:rFonts w:asciiTheme="majorHAnsi" w:hAnsiTheme="majorHAnsi"/>
        </w:rPr>
      </w:pPr>
    </w:p>
    <w:p w14:paraId="741A6EF7" w14:textId="77777777" w:rsidR="004E656E" w:rsidRDefault="004E656E">
      <w:pPr>
        <w:rPr>
          <w:rFonts w:asciiTheme="majorHAnsi" w:hAnsiTheme="majorHAnsi"/>
        </w:rPr>
      </w:pPr>
    </w:p>
    <w:p w14:paraId="351FF630" w14:textId="77777777" w:rsidR="004E656E" w:rsidRDefault="004E656E">
      <w:pPr>
        <w:rPr>
          <w:rFonts w:asciiTheme="majorHAnsi" w:hAnsiTheme="majorHAnsi"/>
        </w:rPr>
      </w:pPr>
    </w:p>
    <w:p w14:paraId="26345E0A" w14:textId="77777777" w:rsidR="004E656E" w:rsidRDefault="004E656E">
      <w:pPr>
        <w:rPr>
          <w:rFonts w:asciiTheme="majorHAnsi" w:hAnsiTheme="majorHAnsi"/>
        </w:rPr>
      </w:pPr>
    </w:p>
    <w:p w14:paraId="42086DDD" w14:textId="77777777" w:rsidR="004E656E" w:rsidRDefault="004E656E">
      <w:pPr>
        <w:rPr>
          <w:rFonts w:asciiTheme="majorHAnsi" w:hAnsiTheme="majorHAnsi"/>
        </w:rPr>
      </w:pPr>
    </w:p>
    <w:p w14:paraId="586B9505" w14:textId="77777777" w:rsidR="004E656E" w:rsidRDefault="004E656E">
      <w:pPr>
        <w:rPr>
          <w:rFonts w:asciiTheme="majorHAnsi" w:hAnsiTheme="majorHAnsi"/>
        </w:rPr>
      </w:pPr>
    </w:p>
    <w:p w14:paraId="3240C393" w14:textId="77777777" w:rsidR="004E656E" w:rsidRDefault="004E656E">
      <w:pPr>
        <w:rPr>
          <w:rFonts w:asciiTheme="majorHAnsi" w:hAnsiTheme="majorHAnsi"/>
        </w:rPr>
      </w:pPr>
    </w:p>
    <w:p w14:paraId="799BA14F" w14:textId="77777777" w:rsidR="004E656E" w:rsidRDefault="004E656E">
      <w:pPr>
        <w:rPr>
          <w:rFonts w:asciiTheme="majorHAnsi" w:hAnsiTheme="majorHAnsi"/>
        </w:rPr>
      </w:pPr>
    </w:p>
    <w:p w14:paraId="62885BC4" w14:textId="77777777" w:rsidR="004E656E" w:rsidRDefault="004E656E">
      <w:pPr>
        <w:rPr>
          <w:rFonts w:asciiTheme="majorHAnsi" w:hAnsiTheme="majorHAnsi"/>
        </w:rPr>
      </w:pPr>
    </w:p>
    <w:p w14:paraId="24356903" w14:textId="77777777" w:rsidR="004E656E" w:rsidRDefault="004E656E">
      <w:pPr>
        <w:rPr>
          <w:rFonts w:asciiTheme="majorHAnsi" w:hAnsiTheme="majorHAnsi"/>
        </w:rPr>
      </w:pPr>
    </w:p>
    <w:p w14:paraId="300A66C4" w14:textId="77777777" w:rsidR="004E656E" w:rsidRDefault="004E656E">
      <w:pPr>
        <w:rPr>
          <w:rFonts w:asciiTheme="majorHAnsi" w:hAnsiTheme="majorHAnsi"/>
        </w:rPr>
      </w:pPr>
    </w:p>
    <w:p w14:paraId="5A0AA3EF" w14:textId="0EFBB17A" w:rsidR="004E656E" w:rsidRDefault="004E656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How does a RTK compare to a G-protein coupled receptor in terms of enzymatic activity and the number of transduction pathways that can be initiated? </w:t>
      </w:r>
      <w:r>
        <w:rPr>
          <w:rFonts w:asciiTheme="majorHAnsi" w:hAnsiTheme="majorHAnsi"/>
        </w:rPr>
        <w:br w:type="page"/>
      </w:r>
    </w:p>
    <w:p w14:paraId="72B92599" w14:textId="22ABD873" w:rsidR="00694DA8" w:rsidRDefault="00694DA8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Explain how a ligand-gated ion channel initiates an action potential.  Draw a diagram to reinforce your explanation.</w:t>
      </w:r>
    </w:p>
    <w:p w14:paraId="1231FC61" w14:textId="77777777" w:rsidR="00694DA8" w:rsidRDefault="00694DA8">
      <w:pPr>
        <w:pStyle w:val="normal0"/>
        <w:rPr>
          <w:rFonts w:asciiTheme="majorHAnsi" w:hAnsiTheme="majorHAnsi"/>
        </w:rPr>
      </w:pPr>
    </w:p>
    <w:p w14:paraId="359B8AFF" w14:textId="77777777" w:rsidR="00694DA8" w:rsidRDefault="00694DA8">
      <w:pPr>
        <w:pStyle w:val="normal0"/>
        <w:rPr>
          <w:rFonts w:asciiTheme="majorHAnsi" w:hAnsiTheme="majorHAnsi"/>
        </w:rPr>
      </w:pPr>
    </w:p>
    <w:p w14:paraId="2B301C99" w14:textId="77777777" w:rsidR="00694DA8" w:rsidRDefault="00694DA8">
      <w:pPr>
        <w:pStyle w:val="normal0"/>
        <w:rPr>
          <w:rFonts w:asciiTheme="majorHAnsi" w:hAnsiTheme="majorHAnsi"/>
        </w:rPr>
      </w:pPr>
    </w:p>
    <w:p w14:paraId="6FC5E9C1" w14:textId="77777777" w:rsidR="00694DA8" w:rsidRDefault="00694DA8">
      <w:pPr>
        <w:pStyle w:val="normal0"/>
        <w:rPr>
          <w:rFonts w:asciiTheme="majorHAnsi" w:hAnsiTheme="majorHAnsi"/>
        </w:rPr>
      </w:pPr>
    </w:p>
    <w:p w14:paraId="16A57898" w14:textId="77777777" w:rsidR="00694DA8" w:rsidRDefault="00694DA8">
      <w:pPr>
        <w:pStyle w:val="normal0"/>
        <w:rPr>
          <w:rFonts w:asciiTheme="majorHAnsi" w:hAnsiTheme="majorHAnsi"/>
        </w:rPr>
      </w:pPr>
    </w:p>
    <w:p w14:paraId="65100CD9" w14:textId="77777777" w:rsidR="00694DA8" w:rsidRDefault="00694DA8">
      <w:pPr>
        <w:pStyle w:val="normal0"/>
        <w:rPr>
          <w:rFonts w:asciiTheme="majorHAnsi" w:hAnsiTheme="majorHAnsi"/>
        </w:rPr>
      </w:pPr>
    </w:p>
    <w:p w14:paraId="33C9D26D" w14:textId="77777777" w:rsidR="00694DA8" w:rsidRDefault="00694DA8">
      <w:pPr>
        <w:pStyle w:val="normal0"/>
        <w:rPr>
          <w:rFonts w:asciiTheme="majorHAnsi" w:hAnsiTheme="majorHAnsi"/>
        </w:rPr>
      </w:pPr>
    </w:p>
    <w:p w14:paraId="609A6129" w14:textId="3BF7C4FE" w:rsidR="00694DA8" w:rsidRDefault="00694DA8">
      <w:pPr>
        <w:pStyle w:val="normal0"/>
        <w:rPr>
          <w:rFonts w:asciiTheme="majorHAnsi" w:hAnsiTheme="majorHAnsi"/>
        </w:rPr>
      </w:pPr>
    </w:p>
    <w:p w14:paraId="25D5CD1C" w14:textId="01F51D37" w:rsidR="00694DA8" w:rsidRDefault="00694DA8" w:rsidP="00694DA8">
      <w:pPr>
        <w:pStyle w:val="normal0"/>
        <w:rPr>
          <w:rFonts w:asciiTheme="majorHAnsi" w:hAnsiTheme="majorHAnsi"/>
        </w:rPr>
      </w:pPr>
    </w:p>
    <w:p w14:paraId="162A7654" w14:textId="0D3529E2" w:rsidR="00694DA8" w:rsidRDefault="00694DA8" w:rsidP="00694DA8">
      <w:pPr>
        <w:pStyle w:val="normal0"/>
        <w:rPr>
          <w:rFonts w:asciiTheme="majorHAnsi" w:hAnsiTheme="majorHAnsi"/>
        </w:rPr>
      </w:pPr>
    </w:p>
    <w:p w14:paraId="7804CD5D" w14:textId="4B948E2E" w:rsidR="00694DA8" w:rsidRDefault="00694DA8" w:rsidP="00694DA8">
      <w:pPr>
        <w:pStyle w:val="normal0"/>
        <w:rPr>
          <w:rFonts w:asciiTheme="majorHAnsi" w:hAnsiTheme="majorHAnsi"/>
        </w:rPr>
      </w:pPr>
      <w:r w:rsidRPr="00694DA8">
        <w:rPr>
          <w:rFonts w:asciiTheme="majorHAnsi" w:hAnsiTheme="majorHAnsi"/>
        </w:rPr>
        <w:drawing>
          <wp:anchor distT="0" distB="0" distL="114300" distR="114300" simplePos="0" relativeHeight="251658240" behindDoc="0" locked="0" layoutInCell="1" allowOverlap="1" wp14:anchorId="6381F5FA" wp14:editId="1D1F54B4">
            <wp:simplePos x="0" y="0"/>
            <wp:positionH relativeFrom="column">
              <wp:posOffset>3613785</wp:posOffset>
            </wp:positionH>
            <wp:positionV relativeFrom="paragraph">
              <wp:posOffset>46990</wp:posOffset>
            </wp:positionV>
            <wp:extent cx="2475230" cy="4800600"/>
            <wp:effectExtent l="0" t="0" r="0" b="0"/>
            <wp:wrapSquare wrapText="bothSides"/>
            <wp:docPr id="90114" name="Picture 3" descr="11_09SteroidHormone_5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3" descr="11_09SteroidHormone_5-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 xml:space="preserve">Use Figure 11.9 (p.214)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the events that must take place for an intracellular receptor to function.</w:t>
      </w:r>
      <w:r w:rsidRPr="00694DA8">
        <w:rPr>
          <w:rFonts w:asciiTheme="minorHAnsi" w:eastAsiaTheme="minorHAnsi" w:hAnsiTheme="minorHAnsi" w:cstheme="minorBidi"/>
          <w:noProof/>
          <w:color w:val="auto"/>
          <w:lang w:eastAsia="ja-JP"/>
        </w:rPr>
        <w:t xml:space="preserve"> </w:t>
      </w:r>
    </w:p>
    <w:p w14:paraId="7437913C" w14:textId="77777777" w:rsidR="00694DA8" w:rsidRDefault="00694DA8">
      <w:pPr>
        <w:pStyle w:val="normal0"/>
        <w:rPr>
          <w:rFonts w:asciiTheme="majorHAnsi" w:hAnsiTheme="majorHAnsi"/>
        </w:rPr>
      </w:pPr>
    </w:p>
    <w:p w14:paraId="688A6B01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137FA8E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7B93D05B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70AD2ACB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3E4F91C7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0D9845A7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5B4E0A6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71B1700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554E148B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F770585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041B7DD0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DB63469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42055B30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62881F5F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1B285EAC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76C4BA2F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742784C6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B1D88C2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27143273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4CE0338D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1C61B102" w14:textId="77777777" w:rsidR="00694DA8" w:rsidRDefault="00694DA8">
      <w:pPr>
        <w:pStyle w:val="normal0"/>
        <w:rPr>
          <w:rFonts w:asciiTheme="majorHAnsi" w:hAnsiTheme="majorHAnsi"/>
          <w:b/>
          <w:u w:val="single"/>
        </w:rPr>
      </w:pPr>
    </w:p>
    <w:p w14:paraId="3564572D" w14:textId="77777777" w:rsidR="00694DA8" w:rsidRDefault="00694DA8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br w:type="page"/>
      </w:r>
    </w:p>
    <w:p w14:paraId="68F465D8" w14:textId="17B27CA4" w:rsidR="003149C2" w:rsidRPr="0039580B" w:rsidRDefault="00694DA8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lastRenderedPageBreak/>
        <w:t>Concept 11.3</w:t>
      </w:r>
      <w:r w:rsidR="0039580B" w:rsidRPr="0039580B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Transduction: Cascades of molecular interactions relay signals from receptors to target molecules in the cell</w:t>
      </w:r>
    </w:p>
    <w:p w14:paraId="67AB2F6C" w14:textId="3C8BE6BA" w:rsidR="00D5617B" w:rsidRDefault="00694DA8" w:rsidP="00694DA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Figure 11.10 (p.215)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the events that must take place during a phosphorylation cascade.</w:t>
      </w:r>
    </w:p>
    <w:p w14:paraId="2D473088" w14:textId="1DA03B29" w:rsidR="00D5617B" w:rsidRDefault="00694DA8">
      <w:pPr>
        <w:pStyle w:val="normal0"/>
        <w:rPr>
          <w:rFonts w:asciiTheme="majorHAnsi" w:hAnsiTheme="majorHAnsi"/>
        </w:rPr>
      </w:pPr>
      <w:r w:rsidRPr="00694DA8">
        <w:rPr>
          <w:rFonts w:asciiTheme="majorHAnsi" w:hAnsiTheme="majorHAnsi"/>
        </w:rPr>
        <w:drawing>
          <wp:inline distT="0" distB="0" distL="0" distR="0" wp14:anchorId="270A5682" wp14:editId="52A57F0F">
            <wp:extent cx="5486400" cy="4241165"/>
            <wp:effectExtent l="0" t="0" r="0" b="635"/>
            <wp:docPr id="100353" name="Picture 19" descr="11_10_PhosphorylatCascade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3" name="Picture 19" descr="11_10_PhosphorylatCascade-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F1DAA46" w14:textId="77777777" w:rsidR="00D5617B" w:rsidRDefault="00D5617B">
      <w:pPr>
        <w:pStyle w:val="normal0"/>
        <w:rPr>
          <w:rFonts w:asciiTheme="majorHAnsi" w:hAnsiTheme="majorHAnsi"/>
        </w:rPr>
      </w:pPr>
    </w:p>
    <w:p w14:paraId="501A033D" w14:textId="77777777" w:rsidR="00D5617B" w:rsidRDefault="00D5617B">
      <w:pPr>
        <w:pStyle w:val="normal0"/>
        <w:rPr>
          <w:rFonts w:asciiTheme="majorHAnsi" w:hAnsiTheme="majorHAnsi"/>
        </w:rPr>
      </w:pPr>
    </w:p>
    <w:p w14:paraId="10FB23C3" w14:textId="77777777" w:rsidR="00D5617B" w:rsidRDefault="00D5617B">
      <w:pPr>
        <w:pStyle w:val="normal0"/>
        <w:rPr>
          <w:rFonts w:asciiTheme="majorHAnsi" w:hAnsiTheme="majorHAnsi"/>
        </w:rPr>
      </w:pPr>
    </w:p>
    <w:p w14:paraId="0D97B933" w14:textId="77777777" w:rsidR="00D5617B" w:rsidRDefault="00D5617B">
      <w:pPr>
        <w:pStyle w:val="normal0"/>
        <w:rPr>
          <w:rFonts w:asciiTheme="majorHAnsi" w:hAnsiTheme="majorHAnsi"/>
        </w:rPr>
      </w:pPr>
    </w:p>
    <w:p w14:paraId="10A88656" w14:textId="77777777" w:rsidR="00D5617B" w:rsidRDefault="00D5617B">
      <w:pPr>
        <w:pStyle w:val="normal0"/>
        <w:rPr>
          <w:rFonts w:asciiTheme="majorHAnsi" w:hAnsiTheme="majorHAnsi"/>
        </w:rPr>
      </w:pPr>
    </w:p>
    <w:p w14:paraId="145BDF14" w14:textId="77777777" w:rsidR="00694DA8" w:rsidRDefault="00694DA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3C892F64" w14:textId="2389BC7D" w:rsidR="003149C2" w:rsidRPr="0039580B" w:rsidRDefault="00694DA8" w:rsidP="00694DA8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Use Figure 11.12 (p.217)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how cyclic AMP works as a second messenger.</w:t>
      </w:r>
    </w:p>
    <w:p w14:paraId="75EBE292" w14:textId="105E584A" w:rsidR="003149C2" w:rsidRPr="0039580B" w:rsidRDefault="00694DA8" w:rsidP="00694DA8">
      <w:pPr>
        <w:pStyle w:val="normal0"/>
        <w:jc w:val="center"/>
        <w:rPr>
          <w:rFonts w:asciiTheme="majorHAnsi" w:hAnsiTheme="majorHAnsi"/>
        </w:rPr>
      </w:pPr>
      <w:r w:rsidRPr="00694DA8">
        <w:rPr>
          <w:rFonts w:asciiTheme="majorHAnsi" w:hAnsiTheme="majorHAnsi"/>
        </w:rPr>
        <w:drawing>
          <wp:inline distT="0" distB="0" distL="0" distR="0" wp14:anchorId="0E6DD7DE" wp14:editId="23314043">
            <wp:extent cx="3635449" cy="3543300"/>
            <wp:effectExtent l="0" t="0" r="0" b="0"/>
            <wp:docPr id="116738" name="Picture 3" descr="11_12cAMPSecondMessenger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" name="Picture 3" descr="11_12cAMPSecondMessenger-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4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55FF3AC" w14:textId="77777777" w:rsidR="003149C2" w:rsidRPr="0039580B" w:rsidRDefault="003149C2">
      <w:pPr>
        <w:pStyle w:val="normal0"/>
        <w:rPr>
          <w:rFonts w:asciiTheme="majorHAnsi" w:hAnsiTheme="majorHAnsi"/>
        </w:rPr>
      </w:pPr>
    </w:p>
    <w:p w14:paraId="7D13F867" w14:textId="77777777" w:rsidR="003149C2" w:rsidRDefault="003149C2">
      <w:pPr>
        <w:pStyle w:val="normal0"/>
        <w:rPr>
          <w:rFonts w:asciiTheme="majorHAnsi" w:hAnsiTheme="majorHAnsi"/>
        </w:rPr>
      </w:pPr>
    </w:p>
    <w:p w14:paraId="6C081488" w14:textId="77777777" w:rsidR="00694DA8" w:rsidRDefault="00694DA8">
      <w:pPr>
        <w:pStyle w:val="normal0"/>
        <w:rPr>
          <w:rFonts w:asciiTheme="majorHAnsi" w:hAnsiTheme="majorHAnsi"/>
        </w:rPr>
      </w:pPr>
    </w:p>
    <w:p w14:paraId="0D089534" w14:textId="77777777" w:rsidR="00694DA8" w:rsidRDefault="00694DA8">
      <w:pPr>
        <w:pStyle w:val="normal0"/>
        <w:rPr>
          <w:rFonts w:asciiTheme="majorHAnsi" w:hAnsiTheme="majorHAnsi"/>
        </w:rPr>
      </w:pPr>
    </w:p>
    <w:p w14:paraId="1D509FAB" w14:textId="77777777" w:rsidR="00694DA8" w:rsidRDefault="00694DA8">
      <w:pPr>
        <w:pStyle w:val="normal0"/>
        <w:rPr>
          <w:rFonts w:asciiTheme="majorHAnsi" w:hAnsiTheme="majorHAnsi"/>
        </w:rPr>
      </w:pPr>
    </w:p>
    <w:p w14:paraId="390A2A4E" w14:textId="77777777" w:rsidR="00694DA8" w:rsidRDefault="00694DA8">
      <w:pPr>
        <w:pStyle w:val="normal0"/>
        <w:rPr>
          <w:rFonts w:asciiTheme="majorHAnsi" w:hAnsiTheme="majorHAnsi"/>
        </w:rPr>
      </w:pPr>
    </w:p>
    <w:p w14:paraId="5605BB3D" w14:textId="77777777" w:rsidR="00694DA8" w:rsidRDefault="00694DA8">
      <w:pPr>
        <w:pStyle w:val="normal0"/>
        <w:rPr>
          <w:rFonts w:asciiTheme="majorHAnsi" w:hAnsiTheme="majorHAnsi"/>
        </w:rPr>
      </w:pPr>
    </w:p>
    <w:p w14:paraId="34ED0940" w14:textId="77777777" w:rsidR="00694DA8" w:rsidRDefault="00694DA8">
      <w:pPr>
        <w:pStyle w:val="normal0"/>
        <w:rPr>
          <w:rFonts w:asciiTheme="majorHAnsi" w:hAnsiTheme="majorHAnsi"/>
        </w:rPr>
      </w:pPr>
    </w:p>
    <w:p w14:paraId="048899EC" w14:textId="77777777" w:rsidR="00694DA8" w:rsidRDefault="00694DA8">
      <w:pPr>
        <w:pStyle w:val="normal0"/>
        <w:rPr>
          <w:rFonts w:asciiTheme="majorHAnsi" w:hAnsiTheme="majorHAnsi"/>
        </w:rPr>
      </w:pPr>
    </w:p>
    <w:p w14:paraId="431DB03E" w14:textId="77777777" w:rsidR="00573A14" w:rsidRDefault="00573A14">
      <w:pPr>
        <w:pStyle w:val="normal0"/>
        <w:rPr>
          <w:rFonts w:asciiTheme="majorHAnsi" w:hAnsiTheme="majorHAnsi"/>
        </w:rPr>
      </w:pPr>
    </w:p>
    <w:p w14:paraId="64FF1197" w14:textId="77777777" w:rsidR="00573A14" w:rsidRDefault="00573A14">
      <w:pPr>
        <w:pStyle w:val="normal0"/>
        <w:rPr>
          <w:rFonts w:asciiTheme="majorHAnsi" w:hAnsiTheme="majorHAnsi"/>
        </w:rPr>
      </w:pPr>
    </w:p>
    <w:p w14:paraId="2852AA3E" w14:textId="77777777" w:rsidR="00573A14" w:rsidRDefault="00573A14">
      <w:pPr>
        <w:pStyle w:val="normal0"/>
        <w:rPr>
          <w:rFonts w:asciiTheme="majorHAnsi" w:hAnsiTheme="majorHAnsi"/>
        </w:rPr>
      </w:pPr>
    </w:p>
    <w:p w14:paraId="078592A8" w14:textId="3DFB5906" w:rsidR="00694DA8" w:rsidRPr="0039580B" w:rsidRDefault="00694DA8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Explain how the </w:t>
      </w:r>
      <w:r w:rsidR="00573A14">
        <w:rPr>
          <w:rFonts w:asciiTheme="majorHAnsi" w:hAnsiTheme="majorHAnsi"/>
        </w:rPr>
        <w:t xml:space="preserve">toxin produced by the bacteria </w:t>
      </w:r>
      <w:r w:rsidR="00573A14" w:rsidRPr="00573A14">
        <w:rPr>
          <w:rFonts w:asciiTheme="majorHAnsi" w:hAnsiTheme="majorHAnsi"/>
          <w:i/>
        </w:rPr>
        <w:t>Vibrio cholera</w:t>
      </w:r>
      <w:r w:rsidR="00573A14">
        <w:rPr>
          <w:rFonts w:asciiTheme="majorHAnsi" w:hAnsiTheme="majorHAnsi"/>
        </w:rPr>
        <w:t xml:space="preserve"> impacts the above pathway.</w:t>
      </w:r>
      <w:r w:rsidR="00115062">
        <w:rPr>
          <w:rFonts w:asciiTheme="majorHAnsi" w:hAnsiTheme="majorHAnsi"/>
        </w:rPr>
        <w:t xml:space="preserve">  You may also want to view Bozeman’s </w:t>
      </w:r>
      <w:hyperlink r:id="rId13" w:history="1">
        <w:r w:rsidR="00115062" w:rsidRPr="00115062">
          <w:rPr>
            <w:rStyle w:val="Hyperlink"/>
            <w:rFonts w:asciiTheme="majorHAnsi" w:hAnsiTheme="majorHAnsi"/>
          </w:rPr>
          <w:t>Effects of Changes in Pathways</w:t>
        </w:r>
      </w:hyperlink>
      <w:r w:rsidR="00115062">
        <w:rPr>
          <w:rFonts w:asciiTheme="majorHAnsi" w:hAnsiTheme="majorHAnsi"/>
        </w:rPr>
        <w:t>.</w:t>
      </w:r>
      <w:bookmarkStart w:id="0" w:name="_GoBack"/>
      <w:bookmarkEnd w:id="0"/>
    </w:p>
    <w:p w14:paraId="022D8F6B" w14:textId="77777777" w:rsidR="003149C2" w:rsidRPr="0039580B" w:rsidRDefault="003149C2">
      <w:pPr>
        <w:pStyle w:val="normal0"/>
        <w:rPr>
          <w:rFonts w:asciiTheme="majorHAnsi" w:hAnsiTheme="majorHAnsi"/>
        </w:rPr>
      </w:pPr>
    </w:p>
    <w:p w14:paraId="28E3A30F" w14:textId="77777777" w:rsidR="003149C2" w:rsidRDefault="003149C2">
      <w:pPr>
        <w:pStyle w:val="normal0"/>
        <w:rPr>
          <w:rFonts w:asciiTheme="majorHAnsi" w:hAnsiTheme="majorHAnsi"/>
        </w:rPr>
      </w:pPr>
    </w:p>
    <w:p w14:paraId="21F5BA20" w14:textId="77777777" w:rsidR="00573A14" w:rsidRDefault="00573A14">
      <w:pPr>
        <w:pStyle w:val="normal0"/>
        <w:rPr>
          <w:rFonts w:asciiTheme="majorHAnsi" w:hAnsiTheme="majorHAnsi"/>
        </w:rPr>
      </w:pPr>
    </w:p>
    <w:p w14:paraId="6AF22747" w14:textId="77777777" w:rsidR="00573A14" w:rsidRDefault="00573A14">
      <w:pPr>
        <w:pStyle w:val="normal0"/>
        <w:rPr>
          <w:rFonts w:asciiTheme="majorHAnsi" w:hAnsiTheme="majorHAnsi"/>
        </w:rPr>
      </w:pPr>
    </w:p>
    <w:p w14:paraId="66D9BDD6" w14:textId="77777777" w:rsidR="00573A14" w:rsidRDefault="00573A14">
      <w:pPr>
        <w:pStyle w:val="normal0"/>
        <w:rPr>
          <w:rFonts w:asciiTheme="majorHAnsi" w:hAnsiTheme="majorHAnsi"/>
        </w:rPr>
      </w:pPr>
    </w:p>
    <w:p w14:paraId="4A549C13" w14:textId="77777777" w:rsidR="00573A14" w:rsidRDefault="00573A14">
      <w:pPr>
        <w:pStyle w:val="normal0"/>
        <w:rPr>
          <w:rFonts w:asciiTheme="majorHAnsi" w:hAnsiTheme="majorHAnsi"/>
        </w:rPr>
      </w:pPr>
    </w:p>
    <w:p w14:paraId="1B6C8092" w14:textId="77777777" w:rsidR="00573A14" w:rsidRDefault="00573A14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br w:type="page"/>
      </w:r>
    </w:p>
    <w:p w14:paraId="3FF35037" w14:textId="72B16B41" w:rsidR="003149C2" w:rsidRPr="0039580B" w:rsidRDefault="00694DA8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lastRenderedPageBreak/>
        <w:t>Concept 11.4</w:t>
      </w:r>
      <w:r w:rsidR="0039580B" w:rsidRPr="0039580B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Response: Cell Signaling leads to regulation of transcription or cytoplasmic activities</w:t>
      </w:r>
    </w:p>
    <w:p w14:paraId="1C874762" w14:textId="62F59EAF" w:rsidR="00D5617B" w:rsidRDefault="00573A14" w:rsidP="00573A14">
      <w:pPr>
        <w:rPr>
          <w:rFonts w:asciiTheme="majorHAnsi" w:hAnsiTheme="majorHAnsi"/>
        </w:rPr>
      </w:pPr>
      <w:r>
        <w:rPr>
          <w:rFonts w:asciiTheme="majorHAnsi" w:hAnsiTheme="majorHAnsi"/>
        </w:rPr>
        <w:t>Use Figure 11.17 (p.221</w:t>
      </w:r>
      <w:r>
        <w:rPr>
          <w:rFonts w:asciiTheme="majorHAnsi" w:hAnsiTheme="majorHAnsi"/>
        </w:rPr>
        <w:t xml:space="preserve">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how </w:t>
      </w:r>
      <w:r>
        <w:rPr>
          <w:rFonts w:asciiTheme="majorHAnsi" w:hAnsiTheme="majorHAnsi"/>
        </w:rPr>
        <w:t xml:space="preserve">signal transduction induces the directional cell growth of mating yeast cells. </w:t>
      </w:r>
    </w:p>
    <w:p w14:paraId="0CCA495B" w14:textId="2E714D0E" w:rsidR="00D5617B" w:rsidRDefault="00573A14" w:rsidP="00573A14">
      <w:pPr>
        <w:pStyle w:val="normal0"/>
        <w:tabs>
          <w:tab w:val="left" w:pos="1896"/>
        </w:tabs>
        <w:rPr>
          <w:rFonts w:asciiTheme="majorHAnsi" w:hAnsiTheme="majorHAnsi"/>
        </w:rPr>
      </w:pPr>
      <w:r w:rsidRPr="00573A14">
        <w:rPr>
          <w:rFonts w:asciiTheme="majorHAnsi" w:hAnsiTheme="majorHAnsi"/>
        </w:rPr>
        <w:drawing>
          <wp:inline distT="0" distB="0" distL="0" distR="0" wp14:anchorId="52152390" wp14:editId="67CAE9B3">
            <wp:extent cx="5155065" cy="2610091"/>
            <wp:effectExtent l="0" t="0" r="1270" b="6350"/>
            <wp:docPr id="143361" name="Picture 3" descr="11_17_YeastCellGrowth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1" name="Picture 3" descr="11_17_YeastCellGrowth-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5"/>
                    <a:stretch/>
                  </pic:blipFill>
                  <pic:spPr bwMode="auto">
                    <a:xfrm>
                      <a:off x="0" y="0"/>
                      <a:ext cx="5155735" cy="26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CD7DD" w14:textId="77777777" w:rsidR="00D5617B" w:rsidRDefault="00D5617B">
      <w:pPr>
        <w:pStyle w:val="normal0"/>
        <w:rPr>
          <w:rFonts w:asciiTheme="majorHAnsi" w:hAnsiTheme="majorHAnsi"/>
        </w:rPr>
      </w:pPr>
    </w:p>
    <w:p w14:paraId="35A20EC7" w14:textId="77777777" w:rsidR="00D5617B" w:rsidRDefault="00D5617B">
      <w:pPr>
        <w:pStyle w:val="normal0"/>
        <w:rPr>
          <w:rFonts w:asciiTheme="majorHAnsi" w:hAnsiTheme="majorHAnsi"/>
        </w:rPr>
      </w:pPr>
    </w:p>
    <w:p w14:paraId="251DCBCD" w14:textId="77777777" w:rsidR="00D5617B" w:rsidRDefault="00D5617B">
      <w:pPr>
        <w:pStyle w:val="normal0"/>
        <w:rPr>
          <w:rFonts w:asciiTheme="majorHAnsi" w:hAnsiTheme="majorHAnsi"/>
        </w:rPr>
      </w:pPr>
    </w:p>
    <w:p w14:paraId="03203358" w14:textId="77777777" w:rsidR="00D5617B" w:rsidRDefault="00D5617B">
      <w:pPr>
        <w:pStyle w:val="normal0"/>
        <w:rPr>
          <w:rFonts w:asciiTheme="majorHAnsi" w:hAnsiTheme="majorHAnsi"/>
        </w:rPr>
      </w:pPr>
    </w:p>
    <w:p w14:paraId="055E6F78" w14:textId="77777777" w:rsidR="00D5617B" w:rsidRDefault="00D5617B">
      <w:pPr>
        <w:pStyle w:val="normal0"/>
        <w:rPr>
          <w:rFonts w:asciiTheme="majorHAnsi" w:hAnsiTheme="majorHAnsi"/>
        </w:rPr>
      </w:pPr>
    </w:p>
    <w:p w14:paraId="12E7006D" w14:textId="77777777" w:rsidR="00D5617B" w:rsidRDefault="00D5617B">
      <w:pPr>
        <w:pStyle w:val="normal0"/>
        <w:rPr>
          <w:rFonts w:asciiTheme="majorHAnsi" w:hAnsiTheme="majorHAnsi"/>
        </w:rPr>
      </w:pPr>
    </w:p>
    <w:p w14:paraId="3D24C8EF" w14:textId="3384CEF5" w:rsidR="00573A14" w:rsidRDefault="00573A14" w:rsidP="00573A14">
      <w:pPr>
        <w:pStyle w:val="normal0"/>
        <w:rPr>
          <w:rFonts w:asciiTheme="majorHAnsi" w:hAnsiTheme="majorHAnsi"/>
        </w:rPr>
      </w:pPr>
      <w:r>
        <w:rPr>
          <w:rFonts w:asciiTheme="majorHAnsi" w:hAnsiTheme="majorHAnsi"/>
          <w:b/>
          <w:u w:val="single"/>
        </w:rPr>
        <w:t>Concept 11.5</w:t>
      </w:r>
      <w:r w:rsidRPr="0039580B">
        <w:rPr>
          <w:rFonts w:asciiTheme="majorHAnsi" w:hAnsiTheme="majorHAnsi"/>
          <w:b/>
          <w:u w:val="single"/>
        </w:rPr>
        <w:t xml:space="preserve"> </w:t>
      </w:r>
      <w:r>
        <w:rPr>
          <w:rFonts w:asciiTheme="majorHAnsi" w:hAnsiTheme="majorHAnsi"/>
          <w:b/>
          <w:u w:val="single"/>
        </w:rPr>
        <w:t>Apoptosis integrates multiple cell-signaling pathways</w:t>
      </w:r>
    </w:p>
    <w:p w14:paraId="1C149CAC" w14:textId="6C72E59C" w:rsidR="003149C2" w:rsidRPr="0039580B" w:rsidRDefault="00573A14" w:rsidP="00C60293">
      <w:pPr>
        <w:rPr>
          <w:rFonts w:asciiTheme="majorHAnsi" w:hAnsiTheme="majorHAnsi"/>
        </w:rPr>
      </w:pPr>
      <w:r>
        <w:rPr>
          <w:rFonts w:asciiTheme="majorHAnsi" w:hAnsiTheme="majorHAnsi"/>
        </w:rPr>
        <w:t>Use Figure 11.21 (p.224</w:t>
      </w:r>
      <w:r>
        <w:rPr>
          <w:rFonts w:asciiTheme="majorHAnsi" w:hAnsiTheme="majorHAnsi"/>
        </w:rPr>
        <w:t xml:space="preserve">) to label the following diagram, </w:t>
      </w:r>
      <w:proofErr w:type="gramStart"/>
      <w:r>
        <w:rPr>
          <w:rFonts w:asciiTheme="majorHAnsi" w:hAnsiTheme="majorHAnsi"/>
        </w:rPr>
        <w:t>then</w:t>
      </w:r>
      <w:proofErr w:type="gramEnd"/>
      <w:r>
        <w:rPr>
          <w:rFonts w:asciiTheme="majorHAnsi" w:hAnsiTheme="majorHAnsi"/>
        </w:rPr>
        <w:t xml:space="preserve"> summarize how signal transduction induces </w:t>
      </w:r>
      <w:r>
        <w:rPr>
          <w:rFonts w:asciiTheme="majorHAnsi" w:hAnsiTheme="majorHAnsi"/>
        </w:rPr>
        <w:t xml:space="preserve">apoptosis in </w:t>
      </w:r>
      <w:r w:rsidRPr="00573A14">
        <w:rPr>
          <w:rFonts w:asciiTheme="majorHAnsi" w:hAnsiTheme="majorHAnsi"/>
          <w:i/>
        </w:rPr>
        <w:t xml:space="preserve">C. </w:t>
      </w:r>
      <w:proofErr w:type="spellStart"/>
      <w:r w:rsidRPr="00573A14">
        <w:rPr>
          <w:rFonts w:asciiTheme="majorHAnsi" w:hAnsiTheme="majorHAnsi"/>
          <w:i/>
        </w:rPr>
        <w:t>elegens</w:t>
      </w:r>
      <w:proofErr w:type="spellEnd"/>
      <w:r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114A62A0" w14:textId="42C6526C" w:rsidR="00D5617B" w:rsidRPr="0039580B" w:rsidRDefault="00C60293">
      <w:pPr>
        <w:pStyle w:val="normal0"/>
        <w:rPr>
          <w:rFonts w:asciiTheme="majorHAnsi" w:hAnsiTheme="majorHAnsi"/>
        </w:rPr>
      </w:pPr>
      <w:r w:rsidRPr="00C60293">
        <w:rPr>
          <w:rFonts w:asciiTheme="majorHAnsi" w:hAnsiTheme="majorHAnsi"/>
        </w:rPr>
        <w:drawing>
          <wp:inline distT="0" distB="0" distL="0" distR="0" wp14:anchorId="7C68AB96" wp14:editId="1456D83F">
            <wp:extent cx="5198832" cy="2628900"/>
            <wp:effectExtent l="0" t="0" r="8255" b="0"/>
            <wp:docPr id="176130" name="Picture 3" descr="11_21_ApoptosisCElegans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0" name="Picture 3" descr="11_21_ApoptosisCElegans-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32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DB63C36" w14:textId="77777777" w:rsidR="003149C2" w:rsidRPr="0039580B" w:rsidRDefault="003149C2">
      <w:pPr>
        <w:pStyle w:val="normal0"/>
        <w:rPr>
          <w:rFonts w:asciiTheme="majorHAnsi" w:hAnsiTheme="majorHAnsi"/>
        </w:rPr>
      </w:pPr>
    </w:p>
    <w:p w14:paraId="1D1591AC" w14:textId="65B3BDBF" w:rsidR="00C644E3" w:rsidRPr="0039580B" w:rsidRDefault="00C644E3">
      <w:pPr>
        <w:pStyle w:val="normal0"/>
        <w:rPr>
          <w:rFonts w:asciiTheme="majorHAnsi" w:hAnsiTheme="majorHAnsi"/>
        </w:rPr>
      </w:pPr>
    </w:p>
    <w:sectPr w:rsidR="00C644E3" w:rsidRPr="0039580B" w:rsidSect="0015180E">
      <w:headerReference w:type="default" r:id="rId16"/>
      <w:headerReference w:type="first" r:id="rId17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0DE635" w14:textId="77777777" w:rsidR="00694DA8" w:rsidRDefault="00694DA8" w:rsidP="0039580B">
      <w:pPr>
        <w:spacing w:line="240" w:lineRule="auto"/>
      </w:pPr>
      <w:r>
        <w:separator/>
      </w:r>
    </w:p>
  </w:endnote>
  <w:endnote w:type="continuationSeparator" w:id="0">
    <w:p w14:paraId="4299BB4F" w14:textId="77777777" w:rsidR="00694DA8" w:rsidRDefault="00694DA8" w:rsidP="00395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1E7A8" w14:textId="77777777" w:rsidR="00694DA8" w:rsidRDefault="00694DA8" w:rsidP="0039580B">
      <w:pPr>
        <w:spacing w:line="240" w:lineRule="auto"/>
      </w:pPr>
      <w:r>
        <w:separator/>
      </w:r>
    </w:p>
  </w:footnote>
  <w:footnote w:type="continuationSeparator" w:id="0">
    <w:p w14:paraId="7EB376AF" w14:textId="77777777" w:rsidR="00694DA8" w:rsidRDefault="00694DA8" w:rsidP="003958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621A3" w14:textId="77777777" w:rsidR="00694DA8" w:rsidRPr="0039580B" w:rsidRDefault="00694DA8" w:rsidP="0039580B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FFB45" w14:textId="1786CEAB" w:rsidR="00694DA8" w:rsidRPr="0039580B" w:rsidRDefault="00694DA8" w:rsidP="0015180E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  <w:r w:rsidRPr="0039580B">
      <w:rPr>
        <w:rFonts w:asciiTheme="majorHAnsi" w:hAnsiTheme="majorHAnsi"/>
        <w:b/>
      </w:rPr>
      <w:t>C</w:t>
    </w:r>
    <w:r>
      <w:rPr>
        <w:rFonts w:asciiTheme="majorHAnsi" w:hAnsiTheme="majorHAnsi"/>
        <w:b/>
      </w:rPr>
      <w:t>hapter 11</w:t>
    </w:r>
    <w:r w:rsidRPr="0039580B">
      <w:rPr>
        <w:rFonts w:asciiTheme="majorHAnsi" w:hAnsiTheme="majorHAnsi"/>
        <w:b/>
      </w:rPr>
      <w:t xml:space="preserve">: </w:t>
    </w:r>
    <w:r>
      <w:rPr>
        <w:rFonts w:asciiTheme="majorHAnsi" w:hAnsiTheme="majorHAnsi"/>
        <w:b/>
      </w:rPr>
      <w:t>Cell Communication</w:t>
    </w:r>
    <w:r w:rsidRPr="0039580B">
      <w:rPr>
        <w:rFonts w:asciiTheme="majorHAnsi" w:hAnsiTheme="majorHAnsi"/>
      </w:rPr>
      <w:tab/>
    </w:r>
    <w:r w:rsidRPr="0039580B">
      <w:rPr>
        <w:rFonts w:asciiTheme="majorHAnsi" w:hAnsiTheme="majorHAnsi"/>
      </w:rPr>
      <w:tab/>
      <w:t>Name</w:t>
    </w:r>
    <w:proofErr w:type="gramStart"/>
    <w:r w:rsidRPr="0039580B">
      <w:rPr>
        <w:rFonts w:asciiTheme="majorHAnsi" w:hAnsiTheme="majorHAnsi"/>
      </w:rPr>
      <w:t>:_</w:t>
    </w:r>
    <w:proofErr w:type="gramEnd"/>
    <w:r w:rsidRPr="0039580B">
      <w:rPr>
        <w:rFonts w:asciiTheme="majorHAnsi" w:hAnsiTheme="majorHAnsi"/>
      </w:rPr>
      <w:t>____________________</w:t>
    </w:r>
    <w:r>
      <w:rPr>
        <w:rFonts w:asciiTheme="majorHAnsi" w:hAnsiTheme="majorHAnsi"/>
      </w:rPr>
      <w:t>___</w:t>
    </w:r>
    <w:r w:rsidRPr="0039580B">
      <w:rPr>
        <w:rFonts w:asciiTheme="majorHAnsi" w:hAnsiTheme="majorHAnsi"/>
      </w:rPr>
      <w:t>________</w:t>
    </w:r>
  </w:p>
  <w:p w14:paraId="5817666C" w14:textId="77777777" w:rsidR="00694DA8" w:rsidRPr="0015180E" w:rsidRDefault="00694DA8" w:rsidP="0015180E">
    <w:pPr>
      <w:pStyle w:val="Header"/>
      <w:tabs>
        <w:tab w:val="clear" w:pos="8640"/>
        <w:tab w:val="right" w:pos="9360"/>
      </w:tabs>
      <w:rPr>
        <w:rFonts w:asciiTheme="majorHAnsi" w:hAnsiTheme="majorHAnsi"/>
      </w:rPr>
    </w:pPr>
    <w:r w:rsidRPr="0039580B">
      <w:rPr>
        <w:rFonts w:asciiTheme="majorHAnsi" w:hAnsiTheme="majorHAnsi"/>
      </w:rPr>
      <w:t>Reading Guide</w:t>
    </w:r>
    <w:r w:rsidRPr="0039580B">
      <w:rPr>
        <w:rFonts w:asciiTheme="majorHAnsi" w:hAnsiTheme="majorHAnsi"/>
      </w:rPr>
      <w:tab/>
    </w:r>
    <w:r w:rsidRPr="0039580B">
      <w:rPr>
        <w:rFonts w:asciiTheme="majorHAnsi" w:hAnsiTheme="majorHAnsi"/>
      </w:rPr>
      <w:tab/>
      <w:t>Period</w:t>
    </w:r>
    <w:proofErr w:type="gramStart"/>
    <w:r w:rsidRPr="0039580B">
      <w:rPr>
        <w:rFonts w:asciiTheme="majorHAnsi" w:hAnsiTheme="majorHAnsi"/>
      </w:rPr>
      <w:t>:_</w:t>
    </w:r>
    <w:proofErr w:type="gramEnd"/>
    <w:r w:rsidRPr="0039580B">
      <w:rPr>
        <w:rFonts w:asciiTheme="majorHAnsi" w:hAnsiTheme="majorHAnsi"/>
      </w:rPr>
      <w:t>______ Date:________</w:t>
    </w:r>
    <w:r>
      <w:rPr>
        <w:rFonts w:asciiTheme="majorHAnsi" w:hAnsiTheme="majorHAnsi"/>
      </w:rPr>
      <w:t>___</w:t>
    </w:r>
    <w:r w:rsidRPr="0039580B">
      <w:rPr>
        <w:rFonts w:asciiTheme="majorHAnsi" w:hAnsiTheme="majorHAnsi"/>
      </w:rPr>
      <w:t>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49C2"/>
    <w:rsid w:val="00115062"/>
    <w:rsid w:val="0015180E"/>
    <w:rsid w:val="003149C2"/>
    <w:rsid w:val="0039580B"/>
    <w:rsid w:val="004E656E"/>
    <w:rsid w:val="00573A14"/>
    <w:rsid w:val="00694DA8"/>
    <w:rsid w:val="00C60293"/>
    <w:rsid w:val="00C644E3"/>
    <w:rsid w:val="00D5617B"/>
    <w:rsid w:val="00EE61EF"/>
    <w:rsid w:val="00FD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A924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0B"/>
  </w:style>
  <w:style w:type="paragraph" w:styleId="Footer">
    <w:name w:val="footer"/>
    <w:basedOn w:val="Normal"/>
    <w:link w:val="Foot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0B"/>
  </w:style>
  <w:style w:type="paragraph" w:styleId="BalloonText">
    <w:name w:val="Balloon Text"/>
    <w:basedOn w:val="Normal"/>
    <w:link w:val="BalloonTextChar"/>
    <w:uiPriority w:val="99"/>
    <w:semiHidden/>
    <w:unhideWhenUsed/>
    <w:rsid w:val="0039580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0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8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180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80B"/>
  </w:style>
  <w:style w:type="paragraph" w:styleId="Footer">
    <w:name w:val="footer"/>
    <w:basedOn w:val="Normal"/>
    <w:link w:val="FooterChar"/>
    <w:uiPriority w:val="99"/>
    <w:unhideWhenUsed/>
    <w:rsid w:val="0039580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80B"/>
  </w:style>
  <w:style w:type="paragraph" w:styleId="BalloonText">
    <w:name w:val="Balloon Text"/>
    <w:basedOn w:val="Normal"/>
    <w:link w:val="BalloonTextChar"/>
    <w:uiPriority w:val="99"/>
    <w:semiHidden/>
    <w:unhideWhenUsed/>
    <w:rsid w:val="0039580B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0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80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5180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bozemanscience.com/039-effects-of-changes-in-pathways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ozemanscience.com/038-signal-transduction-pathways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342</Words>
  <Characters>1951</Characters>
  <Application>Microsoft Macintosh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Coleen Ouellette</cp:lastModifiedBy>
  <cp:revision>5</cp:revision>
  <cp:lastPrinted>2016-11-04T09:41:00Z</cp:lastPrinted>
  <dcterms:created xsi:type="dcterms:W3CDTF">2016-11-04T09:09:00Z</dcterms:created>
  <dcterms:modified xsi:type="dcterms:W3CDTF">2016-11-04T09:50:00Z</dcterms:modified>
</cp:coreProperties>
</file>